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Registre des Risques (COSO / ISO 31000)</w:t>
      </w:r>
    </w:p>
    <w:p>
      <w:r>
        <w:t>Entreprise : OptiValue.ai</w:t>
        <w:br/>
        <w:t>Version : 1.0</w:t>
        <w:br/>
        <w:t>Date : 03/09/2025</w:t>
        <w:br/>
        <w:t>Auteur : Département Risques &amp; Gouvernance</w:t>
        <w:br/>
        <w:br/>
      </w:r>
    </w:p>
    <w:p>
      <w:pPr>
        <w:pStyle w:val="Heading2"/>
      </w:pPr>
      <w:r>
        <w:t>Introduction</w:t>
      </w:r>
    </w:p>
    <w:p>
      <w:r>
        <w:t>Le registre des risques d’OptiValue.ai centralise et structure l’ensemble des risques identifiés à l’échelle globale. Il est conçu pour répondre aux standards les plus exigeants (ISO 31000, COSO ERM) et intègre des outils d’évaluation et de reporting en temps réel. Ce registre est mis à jour de manière continue grâce à un moteur IA qui surveille l’environnement réglementaire, technologique et géopolitique.</w:t>
      </w:r>
    </w:p>
    <w:p>
      <w:pPr>
        <w:pStyle w:val="Heading2"/>
      </w:pPr>
      <w:r>
        <w:t>1. Méthodologie de Gestion des Risques</w:t>
      </w:r>
    </w:p>
    <w:p>
      <w:r>
        <w:t>Chaque risque est évalué selon les étapes suivantes :</w:t>
        <w:br/>
        <w:t>1. Identification</w:t>
        <w:br/>
        <w:t>2. Analyse</w:t>
        <w:br/>
        <w:t>3. Évaluation</w:t>
        <w:br/>
        <w:t>4. Traitement</w:t>
        <w:br/>
        <w:t>5. Suivi et amélioration continue</w:t>
        <w:br/>
        <w:br/>
        <w:t>Les risques sont scorés sur une échelle de 1 à 5 pour l’impact et la probabilité, avec une matrice 5x5 de criticité pour prioriser les actions.</w:t>
      </w:r>
    </w:p>
    <w:p>
      <w:pPr>
        <w:pStyle w:val="Heading2"/>
      </w:pPr>
      <w:r>
        <w:t>2. Tableau des Risques</w:t>
      </w:r>
    </w:p>
    <w:tbl>
      <w:tblPr>
        <w:tblW w:type="auto" w:w="0"/>
        <w:tblLook w:firstColumn="1" w:firstRow="1" w:lastColumn="0" w:lastRow="0" w:noHBand="0" w:noVBand="1" w:val="04A0"/>
      </w:tblPr>
      <w:tblGrid>
        <w:gridCol w:w="720"/>
        <w:gridCol w:w="720"/>
        <w:gridCol w:w="720"/>
        <w:gridCol w:w="720"/>
        <w:gridCol w:w="720"/>
        <w:gridCol w:w="720"/>
        <w:gridCol w:w="720"/>
        <w:gridCol w:w="720"/>
        <w:gridCol w:w="720"/>
        <w:gridCol w:w="720"/>
        <w:gridCol w:w="720"/>
        <w:gridCol w:w="720"/>
      </w:tblGrid>
      <w:tr>
        <w:tc>
          <w:tcPr>
            <w:tcW w:type="dxa" w:w="720"/>
          </w:tcPr>
          <w:p>
            <w:r>
              <w:t>ID</w:t>
            </w:r>
          </w:p>
        </w:tc>
        <w:tc>
          <w:tcPr>
            <w:tcW w:type="dxa" w:w="720"/>
          </w:tcPr>
          <w:p>
            <w:r>
              <w:t>Processus</w:t>
            </w:r>
          </w:p>
        </w:tc>
        <w:tc>
          <w:tcPr>
            <w:tcW w:type="dxa" w:w="720"/>
          </w:tcPr>
          <w:p>
            <w:r>
              <w:t>Risque</w:t>
            </w:r>
          </w:p>
        </w:tc>
        <w:tc>
          <w:tcPr>
            <w:tcW w:type="dxa" w:w="720"/>
          </w:tcPr>
          <w:p>
            <w:r>
              <w:t>Causes</w:t>
            </w:r>
          </w:p>
        </w:tc>
        <w:tc>
          <w:tcPr>
            <w:tcW w:type="dxa" w:w="720"/>
          </w:tcPr>
          <w:p>
            <w:r>
              <w:t>Conséquences</w:t>
            </w:r>
          </w:p>
        </w:tc>
        <w:tc>
          <w:tcPr>
            <w:tcW w:type="dxa" w:w="720"/>
          </w:tcPr>
          <w:p>
            <w:r>
              <w:t>Contrôles existants</w:t>
            </w:r>
          </w:p>
        </w:tc>
        <w:tc>
          <w:tcPr>
            <w:tcW w:type="dxa" w:w="720"/>
          </w:tcPr>
          <w:p>
            <w:r>
              <w:t>Impact</w:t>
            </w:r>
          </w:p>
        </w:tc>
        <w:tc>
          <w:tcPr>
            <w:tcW w:type="dxa" w:w="720"/>
          </w:tcPr>
          <w:p>
            <w:r>
              <w:t>Prob.</w:t>
            </w:r>
          </w:p>
        </w:tc>
        <w:tc>
          <w:tcPr>
            <w:tcW w:type="dxa" w:w="720"/>
          </w:tcPr>
          <w:p>
            <w:r>
              <w:t>Risque résiduel</w:t>
            </w:r>
          </w:p>
        </w:tc>
        <w:tc>
          <w:tcPr>
            <w:tcW w:type="dxa" w:w="720"/>
          </w:tcPr>
          <w:p>
            <w:r>
              <w:t>Traitement</w:t>
            </w:r>
          </w:p>
        </w:tc>
        <w:tc>
          <w:tcPr>
            <w:tcW w:type="dxa" w:w="720"/>
          </w:tcPr>
          <w:p>
            <w:r>
              <w:t>Propriétaire</w:t>
            </w:r>
          </w:p>
        </w:tc>
        <w:tc>
          <w:tcPr>
            <w:tcW w:type="dxa" w:w="720"/>
          </w:tcPr>
          <w:p>
            <w:r>
              <w:t>Échéance</w:t>
            </w:r>
          </w:p>
        </w:tc>
      </w:tr>
      <w:tr>
        <w:tc>
          <w:tcPr>
            <w:tcW w:type="dxa" w:w="720"/>
          </w:tcPr>
          <w:p>
            <w:r>
              <w:t>RSK-001</w:t>
            </w:r>
          </w:p>
        </w:tc>
        <w:tc>
          <w:tcPr>
            <w:tcW w:type="dxa" w:w="720"/>
          </w:tcPr>
          <w:p>
            <w:r>
              <w:t>Infrastructure Cloud</w:t>
            </w:r>
          </w:p>
        </w:tc>
        <w:tc>
          <w:tcPr>
            <w:tcW w:type="dxa" w:w="720"/>
          </w:tcPr>
          <w:p>
            <w:r>
              <w:t>Fuite de données critiques</w:t>
            </w:r>
          </w:p>
        </w:tc>
        <w:tc>
          <w:tcPr>
            <w:tcW w:type="dxa" w:w="720"/>
          </w:tcPr>
          <w:p>
            <w:r>
              <w:t>Mauvaise configuration S3</w:t>
            </w:r>
          </w:p>
        </w:tc>
        <w:tc>
          <w:tcPr>
            <w:tcW w:type="dxa" w:w="720"/>
          </w:tcPr>
          <w:p>
            <w:r>
              <w:t>Sanctions RGPD, perte réputation</w:t>
            </w:r>
          </w:p>
        </w:tc>
        <w:tc>
          <w:tcPr>
            <w:tcW w:type="dxa" w:w="720"/>
          </w:tcPr>
          <w:p>
            <w:r>
              <w:t>MFA, chiffrement AES-256, segmentation réseau</w:t>
            </w:r>
          </w:p>
        </w:tc>
        <w:tc>
          <w:tcPr>
            <w:tcW w:type="dxa" w:w="720"/>
          </w:tcPr>
          <w:p>
            <w:r>
              <w:t>5</w:t>
            </w:r>
          </w:p>
        </w:tc>
        <w:tc>
          <w:tcPr>
            <w:tcW w:type="dxa" w:w="720"/>
          </w:tcPr>
          <w:p>
            <w:r>
              <w:t>2</w:t>
            </w:r>
          </w:p>
        </w:tc>
        <w:tc>
          <w:tcPr>
            <w:tcW w:type="dxa" w:w="720"/>
          </w:tcPr>
          <w:p>
            <w:r>
              <w:t>2</w:t>
            </w:r>
          </w:p>
        </w:tc>
        <w:tc>
          <w:tcPr>
            <w:tcW w:type="dxa" w:w="720"/>
          </w:tcPr>
          <w:p>
            <w:r>
              <w:t>Audit mensuel + test red team</w:t>
            </w:r>
          </w:p>
        </w:tc>
        <w:tc>
          <w:tcPr>
            <w:tcW w:type="dxa" w:w="720"/>
          </w:tcPr>
          <w:p>
            <w:r>
              <w:t>RSSI</w:t>
            </w:r>
          </w:p>
        </w:tc>
        <w:tc>
          <w:tcPr>
            <w:tcW w:type="dxa" w:w="720"/>
          </w:tcPr>
          <w:p>
            <w:r>
              <w:t>2025-12-31</w:t>
            </w:r>
          </w:p>
        </w:tc>
      </w:tr>
      <w:tr>
        <w:tc>
          <w:tcPr>
            <w:tcW w:type="dxa" w:w="720"/>
          </w:tcPr>
          <w:p>
            <w:r>
              <w:t>RSK-002</w:t>
            </w:r>
          </w:p>
        </w:tc>
        <w:tc>
          <w:tcPr>
            <w:tcW w:type="dxa" w:w="720"/>
          </w:tcPr>
          <w:p>
            <w:r>
              <w:t>Développement IA</w:t>
            </w:r>
          </w:p>
        </w:tc>
        <w:tc>
          <w:tcPr>
            <w:tcW w:type="dxa" w:w="720"/>
          </w:tcPr>
          <w:p>
            <w:r>
              <w:t>Biais dans les algorithmes</w:t>
            </w:r>
          </w:p>
        </w:tc>
        <w:tc>
          <w:tcPr>
            <w:tcW w:type="dxa" w:w="720"/>
          </w:tcPr>
          <w:p>
            <w:r>
              <w:t>Dataset non équilibré</w:t>
            </w:r>
          </w:p>
        </w:tc>
        <w:tc>
          <w:tcPr>
            <w:tcW w:type="dxa" w:w="720"/>
          </w:tcPr>
          <w:p>
            <w:r>
              <w:t>Atteinte à l’équité, image dégradée</w:t>
            </w:r>
          </w:p>
        </w:tc>
        <w:tc>
          <w:tcPr>
            <w:tcW w:type="dxa" w:w="720"/>
          </w:tcPr>
          <w:p>
            <w:r>
              <w:t>Audits algorithmiques trimestriels, comités éthiques</w:t>
            </w:r>
          </w:p>
        </w:tc>
        <w:tc>
          <w:tcPr>
            <w:tcW w:type="dxa" w:w="720"/>
          </w:tcPr>
          <w:p>
            <w:r>
              <w:t>4</w:t>
            </w:r>
          </w:p>
        </w:tc>
        <w:tc>
          <w:tcPr>
            <w:tcW w:type="dxa" w:w="720"/>
          </w:tcPr>
          <w:p>
            <w:r>
              <w:t>3</w:t>
            </w:r>
          </w:p>
        </w:tc>
        <w:tc>
          <w:tcPr>
            <w:tcW w:type="dxa" w:w="720"/>
          </w:tcPr>
          <w:p>
            <w:r>
              <w:t>2</w:t>
            </w:r>
          </w:p>
        </w:tc>
        <w:tc>
          <w:tcPr>
            <w:tcW w:type="dxa" w:w="720"/>
          </w:tcPr>
          <w:p>
            <w:r>
              <w:t>Retraining trimestriel + IA Explainable</w:t>
            </w:r>
          </w:p>
        </w:tc>
        <w:tc>
          <w:tcPr>
            <w:tcW w:type="dxa" w:w="720"/>
          </w:tcPr>
          <w:p>
            <w:r>
              <w:t>Responsable IA</w:t>
            </w:r>
          </w:p>
        </w:tc>
        <w:tc>
          <w:tcPr>
            <w:tcW w:type="dxa" w:w="720"/>
          </w:tcPr>
          <w:p>
            <w:r>
              <w:t>2025-09-30</w:t>
            </w:r>
          </w:p>
        </w:tc>
      </w:tr>
      <w:tr>
        <w:tc>
          <w:tcPr>
            <w:tcW w:type="dxa" w:w="720"/>
          </w:tcPr>
          <w:p>
            <w:r>
              <w:t>RSK-003</w:t>
            </w:r>
          </w:p>
        </w:tc>
        <w:tc>
          <w:tcPr>
            <w:tcW w:type="dxa" w:w="720"/>
          </w:tcPr>
          <w:p>
            <w:r>
              <w:t>Chaîne fournisseurs</w:t>
            </w:r>
          </w:p>
        </w:tc>
        <w:tc>
          <w:tcPr>
            <w:tcW w:type="dxa" w:w="720"/>
          </w:tcPr>
          <w:p>
            <w:r>
              <w:t>Défaillance fournisseur critique</w:t>
            </w:r>
          </w:p>
        </w:tc>
        <w:tc>
          <w:tcPr>
            <w:tcW w:type="dxa" w:w="720"/>
          </w:tcPr>
          <w:p>
            <w:r>
              <w:t>Dépendance unique</w:t>
            </w:r>
          </w:p>
        </w:tc>
        <w:tc>
          <w:tcPr>
            <w:tcW w:type="dxa" w:w="720"/>
          </w:tcPr>
          <w:p>
            <w:r>
              <w:t>Rupture service, pertes financières</w:t>
            </w:r>
          </w:p>
        </w:tc>
        <w:tc>
          <w:tcPr>
            <w:tcW w:type="dxa" w:w="720"/>
          </w:tcPr>
          <w:p>
            <w:r>
              <w:t>Clauses SLA, plan BCP fournisseurs</w:t>
            </w:r>
          </w:p>
        </w:tc>
        <w:tc>
          <w:tcPr>
            <w:tcW w:type="dxa" w:w="720"/>
          </w:tcPr>
          <w:p>
            <w:r>
              <w:t>4</w:t>
            </w:r>
          </w:p>
        </w:tc>
        <w:tc>
          <w:tcPr>
            <w:tcW w:type="dxa" w:w="720"/>
          </w:tcPr>
          <w:p>
            <w:r>
              <w:t>2</w:t>
            </w:r>
          </w:p>
        </w:tc>
        <w:tc>
          <w:tcPr>
            <w:tcW w:type="dxa" w:w="720"/>
          </w:tcPr>
          <w:p>
            <w:r>
              <w:t>1</w:t>
            </w:r>
          </w:p>
        </w:tc>
        <w:tc>
          <w:tcPr>
            <w:tcW w:type="dxa" w:w="720"/>
          </w:tcPr>
          <w:p>
            <w:r>
              <w:t>Diversification fournisseurs</w:t>
            </w:r>
          </w:p>
        </w:tc>
        <w:tc>
          <w:tcPr>
            <w:tcW w:type="dxa" w:w="720"/>
          </w:tcPr>
          <w:p>
            <w:r>
              <w:t>Directeur Achats</w:t>
            </w:r>
          </w:p>
        </w:tc>
        <w:tc>
          <w:tcPr>
            <w:tcW w:type="dxa" w:w="720"/>
          </w:tcPr>
          <w:p>
            <w:r>
              <w:t>2025-06-30</w:t>
            </w:r>
          </w:p>
        </w:tc>
      </w:tr>
      <w:tr>
        <w:tc>
          <w:tcPr>
            <w:tcW w:type="dxa" w:w="720"/>
          </w:tcPr>
          <w:p>
            <w:r>
              <w:t>RSK-004</w:t>
            </w:r>
          </w:p>
        </w:tc>
        <w:tc>
          <w:tcPr>
            <w:tcW w:type="dxa" w:w="720"/>
          </w:tcPr>
          <w:p>
            <w:r>
              <w:t>Conformité RGPD</w:t>
            </w:r>
          </w:p>
        </w:tc>
        <w:tc>
          <w:tcPr>
            <w:tcW w:type="dxa" w:w="720"/>
          </w:tcPr>
          <w:p>
            <w:r>
              <w:t>Violation de données personnelles</w:t>
            </w:r>
          </w:p>
        </w:tc>
        <w:tc>
          <w:tcPr>
            <w:tcW w:type="dxa" w:w="720"/>
          </w:tcPr>
          <w:p>
            <w:r>
              <w:t>Erreur humaine, absence revue</w:t>
            </w:r>
          </w:p>
        </w:tc>
        <w:tc>
          <w:tcPr>
            <w:tcW w:type="dxa" w:w="720"/>
          </w:tcPr>
          <w:p>
            <w:r>
              <w:t>Amende CNIL, litige client</w:t>
            </w:r>
          </w:p>
        </w:tc>
        <w:tc>
          <w:tcPr>
            <w:tcW w:type="dxa" w:w="720"/>
          </w:tcPr>
          <w:p>
            <w:r>
              <w:t>Procédures strictes, DLP, formation annuelle</w:t>
            </w:r>
          </w:p>
        </w:tc>
        <w:tc>
          <w:tcPr>
            <w:tcW w:type="dxa" w:w="720"/>
          </w:tcPr>
          <w:p>
            <w:r>
              <w:t>5</w:t>
            </w:r>
          </w:p>
        </w:tc>
        <w:tc>
          <w:tcPr>
            <w:tcW w:type="dxa" w:w="720"/>
          </w:tcPr>
          <w:p>
            <w:r>
              <w:t>1</w:t>
            </w:r>
          </w:p>
        </w:tc>
        <w:tc>
          <w:tcPr>
            <w:tcW w:type="dxa" w:w="720"/>
          </w:tcPr>
          <w:p>
            <w:r>
              <w:t>1</w:t>
            </w:r>
          </w:p>
        </w:tc>
        <w:tc>
          <w:tcPr>
            <w:tcW w:type="dxa" w:w="720"/>
          </w:tcPr>
          <w:p>
            <w:r>
              <w:t>Contrôles renforcés, revue hebdo DPO</w:t>
            </w:r>
          </w:p>
        </w:tc>
        <w:tc>
          <w:tcPr>
            <w:tcW w:type="dxa" w:w="720"/>
          </w:tcPr>
          <w:p>
            <w:r>
              <w:t>DPO</w:t>
            </w:r>
          </w:p>
        </w:tc>
        <w:tc>
          <w:tcPr>
            <w:tcW w:type="dxa" w:w="720"/>
          </w:tcPr>
          <w:p>
            <w:r>
              <w:t>2025-05-31</w:t>
            </w:r>
          </w:p>
        </w:tc>
      </w:tr>
      <w:tr>
        <w:tc>
          <w:tcPr>
            <w:tcW w:type="dxa" w:w="720"/>
          </w:tcPr>
          <w:p>
            <w:r>
              <w:t>RSK-005</w:t>
            </w:r>
          </w:p>
        </w:tc>
        <w:tc>
          <w:tcPr>
            <w:tcW w:type="dxa" w:w="720"/>
          </w:tcPr>
          <w:p>
            <w:r>
              <w:t>Sécurité physique</w:t>
            </w:r>
          </w:p>
        </w:tc>
        <w:tc>
          <w:tcPr>
            <w:tcW w:type="dxa" w:w="720"/>
          </w:tcPr>
          <w:p>
            <w:r>
              <w:t>Intrusion dans datacenter</w:t>
            </w:r>
          </w:p>
        </w:tc>
        <w:tc>
          <w:tcPr>
            <w:tcW w:type="dxa" w:w="720"/>
          </w:tcPr>
          <w:p>
            <w:r>
              <w:t>Manque surveillance</w:t>
            </w:r>
          </w:p>
        </w:tc>
        <w:tc>
          <w:tcPr>
            <w:tcW w:type="dxa" w:w="720"/>
          </w:tcPr>
          <w:p>
            <w:r>
              <w:t>Perte de disponibilité, fuite data</w:t>
            </w:r>
          </w:p>
        </w:tc>
        <w:tc>
          <w:tcPr>
            <w:tcW w:type="dxa" w:w="720"/>
          </w:tcPr>
          <w:p>
            <w:r>
              <w:t>Contrôles physiques biométriques, caméras, gardiennage</w:t>
            </w:r>
          </w:p>
        </w:tc>
        <w:tc>
          <w:tcPr>
            <w:tcW w:type="dxa" w:w="720"/>
          </w:tcPr>
          <w:p>
            <w:r>
              <w:t>4</w:t>
            </w:r>
          </w:p>
        </w:tc>
        <w:tc>
          <w:tcPr>
            <w:tcW w:type="dxa" w:w="720"/>
          </w:tcPr>
          <w:p>
            <w:r>
              <w:t>1</w:t>
            </w:r>
          </w:p>
        </w:tc>
        <w:tc>
          <w:tcPr>
            <w:tcW w:type="dxa" w:w="720"/>
          </w:tcPr>
          <w:p>
            <w:r>
              <w:t>1</w:t>
            </w:r>
          </w:p>
        </w:tc>
        <w:tc>
          <w:tcPr>
            <w:tcW w:type="dxa" w:w="720"/>
          </w:tcPr>
          <w:p>
            <w:r>
              <w:t>Audit annuel + tests intrusions</w:t>
            </w:r>
          </w:p>
        </w:tc>
        <w:tc>
          <w:tcPr>
            <w:tcW w:type="dxa" w:w="720"/>
          </w:tcPr>
          <w:p>
            <w:r>
              <w:t>CISO</w:t>
            </w:r>
          </w:p>
        </w:tc>
        <w:tc>
          <w:tcPr>
            <w:tcW w:type="dxa" w:w="720"/>
          </w:tcPr>
          <w:p>
            <w:r>
              <w:t>2025-11-30</w:t>
            </w:r>
          </w:p>
        </w:tc>
      </w:tr>
      <w:tr>
        <w:tc>
          <w:tcPr>
            <w:tcW w:type="dxa" w:w="720"/>
          </w:tcPr>
          <w:p>
            <w:r>
              <w:t>RSK-006</w:t>
            </w:r>
          </w:p>
        </w:tc>
        <w:tc>
          <w:tcPr>
            <w:tcW w:type="dxa" w:w="720"/>
          </w:tcPr>
          <w:p>
            <w:r>
              <w:t>ESG</w:t>
            </w:r>
          </w:p>
        </w:tc>
        <w:tc>
          <w:tcPr>
            <w:tcW w:type="dxa" w:w="720"/>
          </w:tcPr>
          <w:p>
            <w:r>
              <w:t>Non-conformité reporting CSRD</w:t>
            </w:r>
          </w:p>
        </w:tc>
        <w:tc>
          <w:tcPr>
            <w:tcW w:type="dxa" w:w="720"/>
          </w:tcPr>
          <w:p>
            <w:r>
              <w:t>Données non fiabilisées</w:t>
            </w:r>
          </w:p>
        </w:tc>
        <w:tc>
          <w:tcPr>
            <w:tcW w:type="dxa" w:w="720"/>
          </w:tcPr>
          <w:p>
            <w:r>
              <w:t>Sanctions, perte investisseurs</w:t>
            </w:r>
          </w:p>
        </w:tc>
        <w:tc>
          <w:tcPr>
            <w:tcW w:type="dxa" w:w="720"/>
          </w:tcPr>
          <w:p>
            <w:r>
              <w:t>Process qualité données, audit externe</w:t>
            </w:r>
          </w:p>
        </w:tc>
        <w:tc>
          <w:tcPr>
            <w:tcW w:type="dxa" w:w="720"/>
          </w:tcPr>
          <w:p>
            <w:r>
              <w:t>3</w:t>
            </w:r>
          </w:p>
        </w:tc>
        <w:tc>
          <w:tcPr>
            <w:tcW w:type="dxa" w:w="720"/>
          </w:tcPr>
          <w:p>
            <w:r>
              <w:t>2</w:t>
            </w:r>
          </w:p>
        </w:tc>
        <w:tc>
          <w:tcPr>
            <w:tcW w:type="dxa" w:w="720"/>
          </w:tcPr>
          <w:p>
            <w:r>
              <w:t>1</w:t>
            </w:r>
          </w:p>
        </w:tc>
        <w:tc>
          <w:tcPr>
            <w:tcW w:type="dxa" w:w="720"/>
          </w:tcPr>
          <w:p>
            <w:r>
              <w:t>Mise à jour data quality tools</w:t>
            </w:r>
          </w:p>
        </w:tc>
        <w:tc>
          <w:tcPr>
            <w:tcW w:type="dxa" w:w="720"/>
          </w:tcPr>
          <w:p>
            <w:r>
              <w:t>Directeur ESG</w:t>
            </w:r>
          </w:p>
        </w:tc>
        <w:tc>
          <w:tcPr>
            <w:tcW w:type="dxa" w:w="720"/>
          </w:tcPr>
          <w:p>
            <w:r>
              <w:t>2025-10-15</w:t>
            </w:r>
          </w:p>
        </w:tc>
      </w:tr>
      <w:tr>
        <w:tc>
          <w:tcPr>
            <w:tcW w:type="dxa" w:w="720"/>
          </w:tcPr>
          <w:p>
            <w:r>
              <w:t>RSK-007</w:t>
            </w:r>
          </w:p>
        </w:tc>
        <w:tc>
          <w:tcPr>
            <w:tcW w:type="dxa" w:w="720"/>
          </w:tcPr>
          <w:p>
            <w:r>
              <w:t>Cyber</w:t>
            </w:r>
          </w:p>
        </w:tc>
        <w:tc>
          <w:tcPr>
            <w:tcW w:type="dxa" w:w="720"/>
          </w:tcPr>
          <w:p>
            <w:r>
              <w:t>Ransomware ciblé</w:t>
            </w:r>
          </w:p>
        </w:tc>
        <w:tc>
          <w:tcPr>
            <w:tcW w:type="dxa" w:w="720"/>
          </w:tcPr>
          <w:p>
            <w:r>
              <w:t>Phishing, patch retardé</w:t>
            </w:r>
          </w:p>
        </w:tc>
        <w:tc>
          <w:tcPr>
            <w:tcW w:type="dxa" w:w="720"/>
          </w:tcPr>
          <w:p>
            <w:r>
              <w:t>Blocage services, perte financière</w:t>
            </w:r>
          </w:p>
        </w:tc>
        <w:tc>
          <w:tcPr>
            <w:tcW w:type="dxa" w:w="720"/>
          </w:tcPr>
          <w:p>
            <w:r>
              <w:t>EDR, SOC 24/7, patch management</w:t>
            </w:r>
          </w:p>
        </w:tc>
        <w:tc>
          <w:tcPr>
            <w:tcW w:type="dxa" w:w="720"/>
          </w:tcPr>
          <w:p>
            <w:r>
              <w:t>5</w:t>
            </w:r>
          </w:p>
        </w:tc>
        <w:tc>
          <w:tcPr>
            <w:tcW w:type="dxa" w:w="720"/>
          </w:tcPr>
          <w:p>
            <w:r>
              <w:t>3</w:t>
            </w:r>
          </w:p>
        </w:tc>
        <w:tc>
          <w:tcPr>
            <w:tcW w:type="dxa" w:w="720"/>
          </w:tcPr>
          <w:p>
            <w:r>
              <w:t>2</w:t>
            </w:r>
          </w:p>
        </w:tc>
        <w:tc>
          <w:tcPr>
            <w:tcW w:type="dxa" w:w="720"/>
          </w:tcPr>
          <w:p>
            <w:r>
              <w:t>Simulations trimestrielles + backups isolés</w:t>
            </w:r>
          </w:p>
        </w:tc>
        <w:tc>
          <w:tcPr>
            <w:tcW w:type="dxa" w:w="720"/>
          </w:tcPr>
          <w:p>
            <w:r>
              <w:t>RSSI</w:t>
            </w:r>
          </w:p>
        </w:tc>
        <w:tc>
          <w:tcPr>
            <w:tcW w:type="dxa" w:w="720"/>
          </w:tcPr>
          <w:p>
            <w:r>
              <w:t>2025-08-30</w:t>
            </w:r>
          </w:p>
        </w:tc>
      </w:tr>
      <w:tr>
        <w:tc>
          <w:tcPr>
            <w:tcW w:type="dxa" w:w="720"/>
          </w:tcPr>
          <w:p>
            <w:r>
              <w:t>RSK-008</w:t>
            </w:r>
          </w:p>
        </w:tc>
        <w:tc>
          <w:tcPr>
            <w:tcW w:type="dxa" w:w="720"/>
          </w:tcPr>
          <w:p>
            <w:r>
              <w:t>Innovation</w:t>
            </w:r>
          </w:p>
        </w:tc>
        <w:tc>
          <w:tcPr>
            <w:tcW w:type="dxa" w:w="720"/>
          </w:tcPr>
          <w:p>
            <w:r>
              <w:t>IA non conforme AI Act</w:t>
            </w:r>
          </w:p>
        </w:tc>
        <w:tc>
          <w:tcPr>
            <w:tcW w:type="dxa" w:w="720"/>
          </w:tcPr>
          <w:p>
            <w:r>
              <w:t>Absence classification précise</w:t>
            </w:r>
          </w:p>
        </w:tc>
        <w:tc>
          <w:tcPr>
            <w:tcW w:type="dxa" w:w="720"/>
          </w:tcPr>
          <w:p>
            <w:r>
              <w:t>Sanctions, perte marchés publics</w:t>
            </w:r>
          </w:p>
        </w:tc>
        <w:tc>
          <w:tcPr>
            <w:tcW w:type="dxa" w:w="720"/>
          </w:tcPr>
          <w:p>
            <w:r>
              <w:t>Registre IA, audit conformité mensuel</w:t>
            </w:r>
          </w:p>
        </w:tc>
        <w:tc>
          <w:tcPr>
            <w:tcW w:type="dxa" w:w="720"/>
          </w:tcPr>
          <w:p>
            <w:r>
              <w:t>4</w:t>
            </w:r>
          </w:p>
        </w:tc>
        <w:tc>
          <w:tcPr>
            <w:tcW w:type="dxa" w:w="720"/>
          </w:tcPr>
          <w:p>
            <w:r>
              <w:t>2</w:t>
            </w:r>
          </w:p>
        </w:tc>
        <w:tc>
          <w:tcPr>
            <w:tcW w:type="dxa" w:w="720"/>
          </w:tcPr>
          <w:p>
            <w:r>
              <w:t>1</w:t>
            </w:r>
          </w:p>
        </w:tc>
        <w:tc>
          <w:tcPr>
            <w:tcW w:type="dxa" w:w="720"/>
          </w:tcPr>
          <w:p>
            <w:r>
              <w:t>Mise à jour processus et formations IA</w:t>
            </w:r>
          </w:p>
        </w:tc>
        <w:tc>
          <w:tcPr>
            <w:tcW w:type="dxa" w:w="720"/>
          </w:tcPr>
          <w:p>
            <w:r>
              <w:t>Responsable IA</w:t>
            </w:r>
          </w:p>
        </w:tc>
        <w:tc>
          <w:tcPr>
            <w:tcW w:type="dxa" w:w="720"/>
          </w:tcPr>
          <w:p>
            <w:r>
              <w:t>2025-07-31</w:t>
            </w:r>
          </w:p>
        </w:tc>
      </w:tr>
    </w:tbl>
    <w:p>
      <w:pPr>
        <w:pStyle w:val="Heading2"/>
      </w:pPr>
      <w:r>
        <w:t>3. Reporting et Suivi</w:t>
      </w:r>
    </w:p>
    <w:p>
      <w:r>
        <w:t>Le suivi des risques se fait via des dashboards interactifs alimentés en temps réel. Les indicateurs clés incluent :</w:t>
        <w:br/>
        <w:t>• Nombre d’incidents par catégorie</w:t>
        <w:br/>
        <w:t>• Niveau de risque résiduel par domaine</w:t>
        <w:br/>
        <w:t>• Respect des échéances des plans d’action</w:t>
        <w:br/>
        <w:t>• Score global de maturité des contrôles</w:t>
        <w:br/>
      </w:r>
    </w:p>
    <w:p>
      <w:pPr>
        <w:pStyle w:val="Heading2"/>
      </w:pPr>
      <w:r>
        <w:t>4. Automatisation et Intelligence</w:t>
      </w:r>
    </w:p>
    <w:p>
      <w:r>
        <w:t>Le registre est interconnecté avec la plateforme interne RiskHub.ai, intégrant :</w:t>
        <w:br/>
        <w:t>• Détection automatique des signaux faibles via machine learning.</w:t>
        <w:br/>
        <w:t>• Intégration avec les SIEM, GRC et ERP.</w:t>
        <w:br/>
        <w:t>• Génération d’alertes prédictives pour anticiper les défaillances potentielles.</w:t>
      </w:r>
    </w:p>
    <w:p>
      <w:pPr>
        <w:pStyle w:val="Heading2"/>
      </w:pPr>
      <w:r>
        <w:t>Annexes</w:t>
      </w:r>
    </w:p>
    <w:p>
      <w:r>
        <w:t>• Modèle de scoring 5x5</w:t>
        <w:br/>
        <w:t>• Exemple de dashboard dynamique</w:t>
        <w:br/>
        <w:t>• Processus d’escalade en cas d’incident critique</w:t>
        <w:br/>
        <w:t>• RACI détaillé par typologie de risque</w:t>
        <w:br/>
        <w:t>• Historique des mises à jour et versions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