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Extraits RGPD / Protection des Données (POL-04)</w:t>
      </w:r>
    </w:p>
    <w:p>
      <w:r>
        <w:t>Entreprise : OptiValue.ai</w:t>
        <w:br/>
        <w:t>Version : 1.0</w:t>
        <w:br/>
        <w:t>Date : 03/09/2025</w:t>
        <w:br/>
        <w:t>Auteur : Département Conformité &amp; Protection des Données</w:t>
        <w:br/>
        <w:br/>
      </w:r>
    </w:p>
    <w:p>
      <w:pPr>
        <w:pStyle w:val="Heading2"/>
      </w:pPr>
      <w:r>
        <w:t>Introduction</w:t>
      </w:r>
    </w:p>
    <w:p>
      <w:r>
        <w:t>OptiValue.ai s'engage à une conformité stricte au Règlement Général sur la Protection des Données (RGPD), et aux lois locales dans toutes les juridictions où nous opérons. Cette politique encadre les principes de traitement des données, les responsabilités et les mesures de sécurité appliquées.</w:t>
      </w:r>
    </w:p>
    <w:p>
      <w:pPr>
        <w:pStyle w:val="Heading2"/>
      </w:pPr>
      <w:r>
        <w:t>1. Principes Fondamentaux du RGPD</w:t>
      </w:r>
    </w:p>
    <w:p>
      <w:r>
        <w:t>• **Légalité, loyauté et transparence** : Traitement des données de manière équitable et claire.</w:t>
        <w:br/>
        <w:t>• **Limitation des finalités** : Utilisation des données uniquement pour des objectifs déterminés.</w:t>
        <w:br/>
        <w:t>• **Minimisation des données** : Collecte des seules données nécessaires.</w:t>
        <w:br/>
        <w:t>• **Exactitude** : Mise à jour régulière des données.</w:t>
        <w:br/>
        <w:t>• **Limitation de conservation** : Conservation pour une durée limitée et justifiée.</w:t>
        <w:br/>
        <w:t>• **Sécurité et confidentialité** : Mise en place de mesures techniques et organisationnelles robustes.</w:t>
        <w:br/>
        <w:t>• **Responsabilité (Accountability)** : Documentation et preuve de conformité à tout moment.</w:t>
      </w:r>
    </w:p>
    <w:p>
      <w:pPr>
        <w:pStyle w:val="Heading2"/>
      </w:pPr>
      <w:r>
        <w:t>2. Gouvernance RGPD</w:t>
      </w:r>
    </w:p>
    <w:p>
      <w:r>
        <w:t>• **DPO** (Délégué à la Protection des Données) : Supervision de la conformité RGPD et des relations avec les autorités.</w:t>
        <w:br/>
        <w:t>• **Privacy Champions** : Présents dans chaque département pour relayer les bonnes pratiques.</w:t>
        <w:br/>
        <w:t>• **Comité RGPD** : Réunion mensuelle pour analyser incidents, mises à jour légales, et projets sensibles.</w:t>
      </w:r>
    </w:p>
    <w:p>
      <w:pPr>
        <w:pStyle w:val="Heading2"/>
      </w:pPr>
      <w:r>
        <w:t>3. Registre des Traitements</w:t>
      </w:r>
    </w:p>
    <w:p>
      <w:r>
        <w:t>OptiValue.ai maintient un registre dynamique des traitements, incluant :</w:t>
        <w:br/>
        <w:t>• Finalités du traitement.</w:t>
        <w:br/>
        <w:t>• Catégories de données et de personnes concernées.</w:t>
        <w:br/>
        <w:t>• Bases légales.</w:t>
        <w:br/>
        <w:t>• Durée de conservation.</w:t>
        <w:br/>
        <w:t>• Mesures de sécurité associées.</w:t>
        <w:br/>
        <w:t>Ce registre est audité trimestriellement par le DPO et mis à jour automatiquement.</w:t>
      </w:r>
    </w:p>
    <w:p>
      <w:pPr>
        <w:pStyle w:val="Heading2"/>
      </w:pPr>
      <w:r>
        <w:t>4. Gestion des Droits des Personnes</w:t>
      </w:r>
    </w:p>
    <w:p>
      <w:r>
        <w:t>• **Droit d'accès** : Réponse sous 30 jours.</w:t>
        <w:br/>
        <w:t>• **Droit de rectification** : Correction rapide des données inexactes.</w:t>
        <w:br/>
        <w:t>• **Droit à l'effacement** : Processus automatisé via le portail utilisateur.</w:t>
        <w:br/>
        <w:t>• **Portabilité des données** : Export sécurisé sur demande.</w:t>
        <w:br/>
        <w:t>• **Opposition et limitation** : Respect des préférences des utilisateurs.</w:t>
      </w:r>
    </w:p>
    <w:p>
      <w:pPr>
        <w:pStyle w:val="Heading2"/>
      </w:pPr>
      <w:r>
        <w:t>5. Sécurité des Données</w:t>
      </w:r>
    </w:p>
    <w:p>
      <w:r>
        <w:t>OptiValue.ai applique les meilleures pratiques de cybersécurité :</w:t>
        <w:br/>
        <w:t>• Chiffrement AES-256 pour les données au repos et TLS 1.3 en transit.</w:t>
        <w:br/>
        <w:t>• Authentification multi-facteurs (MFA) pour tous les accès sensibles.</w:t>
        <w:br/>
        <w:t>• Segmentation réseau et surveillance continue via un SOC 24/7.</w:t>
        <w:br/>
        <w:t>• Tests d'intrusion trimestriels et audits annuels ISO 27001.</w:t>
      </w:r>
    </w:p>
    <w:p>
      <w:pPr>
        <w:pStyle w:val="Heading2"/>
      </w:pPr>
      <w:r>
        <w:t>6. DPIA</w:t>
      </w:r>
    </w:p>
    <w:p>
      <w:r>
        <w:t>Chaque nouveau projet est soumis à une **DPIA** pour identifier et mitiger les risques liés aux données personnelles. Les DPIA sont validées par le DPO et intégrées dans le registre des risques.</w:t>
      </w:r>
    </w:p>
    <w:p>
      <w:pPr>
        <w:pStyle w:val="Heading2"/>
      </w:pPr>
      <w:r>
        <w:t>7. Gestion des Violations de Données</w:t>
      </w:r>
    </w:p>
    <w:p>
      <w:r>
        <w:t>• Détection via outils SIEM et alertes automatisées.</w:t>
        <w:br/>
        <w:t>• Notification des violations à l'autorité compétente sous 72h.</w:t>
        <w:br/>
        <w:t>• Information des utilisateurs concernés de manière claire et rapide.</w:t>
        <w:br/>
        <w:t>• Rapport de post-mortem systématique avec plan d'actions correctives.</w:t>
      </w:r>
    </w:p>
    <w:p>
      <w:pPr>
        <w:pStyle w:val="Heading2"/>
      </w:pPr>
      <w:r>
        <w:t>8. Audits et Contrôles</w:t>
      </w:r>
    </w:p>
    <w:p>
      <w:r>
        <w:t>• Audits internes trimestriels pour vérifier l'application des politiques.</w:t>
        <w:br/>
        <w:t>• Audits externes annuels par des cabinets certifiés ISO.</w:t>
        <w:br/>
        <w:t>• Tests continus sur les outils de protection des données et IA d'analyse comportementale.</w:t>
      </w:r>
    </w:p>
    <w:p>
      <w:pPr>
        <w:pStyle w:val="Heading2"/>
      </w:pPr>
      <w:r>
        <w:t>9. Formation et Sensibilisation</w:t>
      </w:r>
    </w:p>
    <w:p>
      <w:r>
        <w:t>• Formation annuelle obligatoire pour tout le personnel.</w:t>
        <w:br/>
        <w:t>• Modules spécialisés pour développeurs et data scientists.</w:t>
        <w:br/>
        <w:t>• Campagnes trimestrielles de sensibilisation à la confidentialité.</w:t>
      </w:r>
    </w:p>
    <w:p>
      <w:pPr>
        <w:pStyle w:val="Heading2"/>
      </w:pPr>
      <w:r>
        <w:t>Annexes</w:t>
      </w:r>
    </w:p>
    <w:p>
      <w:r>
        <w:t>• Modèle de registre des traitements.</w:t>
        <w:br/>
        <w:t>• Exemple de DPIA détaillée.</w:t>
        <w:br/>
        <w:t>• Modèle de notification de violation de données.</w:t>
        <w:br/>
        <w:t>• Politique de conservation des données.</w:t>
        <w:br/>
        <w:t>• RACI détaillé de la gouvernance RGPD.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